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F" w:rsidRPr="00FF2BB5" w:rsidRDefault="008D76EF" w:rsidP="00D7074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F2BB5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8D76EF" w:rsidRPr="00FF2BB5" w:rsidRDefault="008D76EF" w:rsidP="00D7074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F2BB5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8D76EF" w:rsidRPr="00FF2BB5" w:rsidRDefault="008D76EF" w:rsidP="00D7074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F2BB5">
        <w:rPr>
          <w:rFonts w:ascii="Times New Roman" w:hAnsi="Times New Roman"/>
          <w:b/>
          <w:sz w:val="26"/>
          <w:szCs w:val="26"/>
          <w:lang w:eastAsia="en-US"/>
        </w:rPr>
        <w:t>в поселке Метлино от 17.10. 2016 № 29-02-17/31, от 03.11.2016 № 29-02-17/43</w:t>
      </w:r>
    </w:p>
    <w:p w:rsidR="008D76EF" w:rsidRPr="00FF2BB5" w:rsidRDefault="008D76EF" w:rsidP="00D7074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F2BB5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8D76EF" w:rsidRPr="00FF2BB5" w:rsidRDefault="008D76EF" w:rsidP="00D7074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F2BB5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  <w:bookmarkStart w:id="0" w:name="_Toc340155044"/>
      <w:bookmarkEnd w:id="0"/>
    </w:p>
    <w:p w:rsidR="008D76EF" w:rsidRPr="00FF2BB5" w:rsidRDefault="008D76EF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1" w:name="_Toc339872481"/>
      <w:bookmarkEnd w:id="1"/>
      <w:r w:rsidRPr="00FF2BB5">
        <w:rPr>
          <w:sz w:val="26"/>
          <w:szCs w:val="26"/>
        </w:rPr>
        <w:t>Статья 36 Градостроительные регламенты. Жилые зоны</w:t>
      </w:r>
    </w:p>
    <w:p w:rsidR="008D76EF" w:rsidRPr="00FF2BB5" w:rsidRDefault="008D76EF" w:rsidP="00462242">
      <w:pPr>
        <w:pStyle w:val="31"/>
        <w:ind w:firstLine="709"/>
        <w:contextualSpacing/>
        <w:jc w:val="both"/>
        <w:rPr>
          <w:b/>
          <w:bCs/>
          <w:sz w:val="26"/>
          <w:szCs w:val="26"/>
          <w:u w:val="single"/>
        </w:rPr>
      </w:pPr>
    </w:p>
    <w:p w:rsidR="008D76EF" w:rsidRPr="00FF2BB5" w:rsidRDefault="008D76EF" w:rsidP="00951AE8">
      <w:pPr>
        <w:pStyle w:val="31"/>
        <w:contextualSpacing/>
        <w:rPr>
          <w:b/>
          <w:bCs/>
          <w:sz w:val="26"/>
          <w:szCs w:val="26"/>
          <w:u w:val="single"/>
        </w:rPr>
      </w:pPr>
      <w:r w:rsidRPr="00FF2BB5">
        <w:rPr>
          <w:b/>
          <w:bCs/>
          <w:sz w:val="26"/>
          <w:szCs w:val="26"/>
          <w:u w:val="single"/>
        </w:rPr>
        <w:t>Ж-1 ЗОНА ЗАСТРОЙКИ МНОГОЭТАЖНЫМИ ЖИЛЫМИ ДОМАМИ</w:t>
      </w:r>
    </w:p>
    <w:p w:rsidR="008D76EF" w:rsidRPr="00FF2BB5" w:rsidRDefault="008D76EF" w:rsidP="008F1986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8F1986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застройки многоквартирными многоэтажными (4-5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D76EF" w:rsidRPr="00FF2BB5" w:rsidRDefault="008D76EF" w:rsidP="00FE2654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полиции.</w:t>
      </w:r>
    </w:p>
    <w:p w:rsidR="008D76EF" w:rsidRPr="00FF2BB5" w:rsidRDefault="008D76EF" w:rsidP="00FE2654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площадки для выгула собак элементами озеленения,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автомобилей.</w:t>
      </w:r>
    </w:p>
    <w:p w:rsidR="008D76EF" w:rsidRPr="00FF2BB5" w:rsidRDefault="008D76EF" w:rsidP="00FE2654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- коммунальное обслуживание.</w:t>
      </w:r>
    </w:p>
    <w:p w:rsidR="008D76EF" w:rsidRPr="00FF2BB5" w:rsidRDefault="008D76EF" w:rsidP="00FE2654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многоэтажные жилые дома выше 5 этажей,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дома-интернаты для престарелых и инвалидов,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гаражи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подземные или полуподземные,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многоэтажные.</w:t>
      </w:r>
    </w:p>
    <w:p w:rsidR="008D76EF" w:rsidRPr="00FF2BB5" w:rsidRDefault="008D76EF" w:rsidP="008F1986">
      <w:pPr>
        <w:pStyle w:val="24"/>
        <w:tabs>
          <w:tab w:val="clear" w:pos="0"/>
        </w:tabs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548"/>
      </w:tblGrid>
      <w:tr w:rsidR="008D76EF" w:rsidRPr="00FF2BB5" w:rsidTr="00462242">
        <w:tc>
          <w:tcPr>
            <w:tcW w:w="5992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участка*:</w:t>
            </w:r>
          </w:p>
          <w:p w:rsidR="008D76EF" w:rsidRPr="00FF2BB5" w:rsidRDefault="008D76EF" w:rsidP="00462242">
            <w:pPr>
              <w:tabs>
                <w:tab w:val="left" w:pos="923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средней этажности                                      </w:t>
            </w: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расстояния между жилыми зданиями: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2-3 этажа   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4 этажа  </w:t>
            </w:r>
          </w:p>
          <w:p w:rsidR="008D76EF" w:rsidRPr="00FF2BB5" w:rsidRDefault="008D76EF" w:rsidP="00462242">
            <w:pPr>
              <w:tabs>
                <w:tab w:val="left" w:pos="720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</w:t>
            </w:r>
          </w:p>
          <w:p w:rsidR="008D76EF" w:rsidRPr="00FF2BB5" w:rsidRDefault="008D76EF" w:rsidP="00462242">
            <w:pPr>
              <w:pStyle w:val="22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Примечание: в условиях реконструкции и в других сложных градостроительных условиях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FF2BB5">
              <w:rPr>
                <w:sz w:val="26"/>
                <w:szCs w:val="26"/>
              </w:rPr>
              <w:t>непросматриваемость</w:t>
            </w:r>
            <w:proofErr w:type="spellEnd"/>
            <w:r w:rsidRPr="00FF2BB5">
              <w:rPr>
                <w:sz w:val="26"/>
                <w:szCs w:val="26"/>
              </w:rPr>
              <w:t xml:space="preserve"> жилых помещений (комнат и кухонь)  из окна в окно и противопожарных требований                                                                                                                  </w:t>
            </w: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20 м</w:t>
              </w:r>
            </w:smartTag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</w:p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548" w:type="dxa"/>
          </w:tcPr>
          <w:p w:rsidR="008D76EF" w:rsidRPr="00FF2BB5" w:rsidRDefault="008D76EF" w:rsidP="00951AE8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462242">
        <w:tc>
          <w:tcPr>
            <w:tcW w:w="5992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>- многоквартирные жилые дома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>- блокированные жилые дома</w:t>
            </w:r>
          </w:p>
        </w:tc>
        <w:tc>
          <w:tcPr>
            <w:tcW w:w="3548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5 этажей и выше 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lastRenderedPageBreak/>
        <w:t>Примечание:</w:t>
      </w:r>
    </w:p>
    <w:p w:rsidR="008D76EF" w:rsidRPr="00FF2BB5" w:rsidRDefault="008D76EF" w:rsidP="00462242">
      <w:pPr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* -</w:t>
      </w:r>
      <w:r w:rsidRPr="00FF2BB5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F2BB5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8D76EF" w:rsidRPr="00FF2BB5" w:rsidRDefault="008D76EF" w:rsidP="00462242">
      <w:pPr>
        <w:pStyle w:val="221"/>
        <w:numPr>
          <w:ilvl w:val="0"/>
          <w:numId w:val="36"/>
        </w:numPr>
        <w:ind w:left="0" w:firstLine="709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Предприятия обслуживания,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8D76EF" w:rsidRPr="00FF2BB5" w:rsidRDefault="008D76EF" w:rsidP="00462242">
      <w:pPr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8D76EF" w:rsidRPr="00FF2BB5" w:rsidRDefault="008D76EF" w:rsidP="0099586F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D70744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Ж-2 ЗОНА ЗАСТРОЙКИ МАЛОЭТАЖНЫМИ И СРЕДНЕЭТАЖНЫМИ ЖИЛЫМИ ДОМАМИ</w:t>
      </w:r>
    </w:p>
    <w:p w:rsidR="008D76EF" w:rsidRPr="00FF2BB5" w:rsidRDefault="008D76EF" w:rsidP="008F1986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8F1986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застройки средней плотности многоквартирными малоэтажными и среднеэтажными (2-3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1-3 этажей с придомовыми участками,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блокированные жилые дома 1-3 этажей с придомовыми участками,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8D76EF" w:rsidRPr="00FF2BB5" w:rsidRDefault="008D76EF" w:rsidP="008F1986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8F1986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b/>
          <w:bCs/>
          <w:sz w:val="26"/>
          <w:szCs w:val="26"/>
        </w:rPr>
      </w:pPr>
      <w:r w:rsidRPr="00FF2BB5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площадки для выгула собак с элементами озеленения,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гаражи для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многоэтажные.</w:t>
      </w:r>
    </w:p>
    <w:p w:rsidR="008D76EF" w:rsidRPr="00FF2BB5" w:rsidRDefault="008D76EF" w:rsidP="008F1986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8F1986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548"/>
      </w:tblGrid>
      <w:tr w:rsidR="008D76EF" w:rsidRPr="00FF2BB5" w:rsidTr="00D07C72">
        <w:tc>
          <w:tcPr>
            <w:tcW w:w="5992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  <w:r w:rsidRPr="00FF2BB5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FF2B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76EF" w:rsidRPr="00FF2BB5" w:rsidRDefault="008D76EF" w:rsidP="008F1986">
            <w:pPr>
              <w:tabs>
                <w:tab w:val="left" w:pos="923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малой и средней этажности                                    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 блокированными жилыми домами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одно -двухквартирными жилыми домами 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8D76EF" w:rsidRPr="00FF2BB5" w:rsidTr="00D07C72">
        <w:trPr>
          <w:trHeight w:val="410"/>
        </w:trPr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приквартирного земельного участка (для двухквартирных жилых домов из расчета на одну квартиру) на территории, свободной от застройки;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территории;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территории, свободной от застройки (из расчета на одну квартиру);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застроенной территории (из расчета на одну квартиру)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400</w:t>
            </w: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350</w:t>
            </w: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8D76EF" w:rsidRPr="00FF2BB5" w:rsidTr="00D07C72">
        <w:trPr>
          <w:trHeight w:val="410"/>
        </w:trPr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строительства;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F2BB5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F2BB5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</w:tc>
      </w:tr>
      <w:tr w:rsidR="008D76EF" w:rsidRPr="00FF2BB5" w:rsidTr="00D07C72"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в соответствии со сложившейся линией </w:t>
            </w: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застройки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8D76EF" w:rsidRPr="00FF2BB5" w:rsidTr="00D07C72"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расстояния между жилыми зданиями: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2-3 этажа    </w:t>
            </w:r>
          </w:p>
          <w:p w:rsidR="008D76EF" w:rsidRPr="00FF2BB5" w:rsidRDefault="008D76EF" w:rsidP="008F1986">
            <w:pPr>
              <w:tabs>
                <w:tab w:val="left" w:pos="720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комнат.</w:t>
            </w:r>
          </w:p>
          <w:p w:rsidR="008D76EF" w:rsidRPr="00FF2BB5" w:rsidRDefault="008D76EF" w:rsidP="008F1986">
            <w:pPr>
              <w:pStyle w:val="23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   Примечание: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FF2BB5">
              <w:rPr>
                <w:sz w:val="26"/>
                <w:szCs w:val="26"/>
              </w:rPr>
              <w:t>непросматриваемость</w:t>
            </w:r>
            <w:proofErr w:type="spellEnd"/>
            <w:r w:rsidRPr="00FF2BB5">
              <w:rPr>
                <w:sz w:val="26"/>
                <w:szCs w:val="26"/>
              </w:rPr>
              <w:t xml:space="preserve"> жилых помещений (комнат и кухонь)  из окна в окно                                                                                                                  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2BB5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6EF" w:rsidRPr="00FF2BB5" w:rsidTr="00D07C72">
        <w:tc>
          <w:tcPr>
            <w:tcW w:w="5992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548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8D76EF" w:rsidRPr="00FF2BB5" w:rsidTr="00D07C72">
        <w:tc>
          <w:tcPr>
            <w:tcW w:w="5992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блокированные жилые дома 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>- многоквартирные жилые дома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</w:tc>
        <w:tc>
          <w:tcPr>
            <w:tcW w:w="3548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5 этажей</w:t>
            </w:r>
          </w:p>
        </w:tc>
      </w:tr>
    </w:tbl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Примечание: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1* -</w:t>
      </w:r>
      <w:r w:rsidRPr="00FF2BB5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F2BB5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8D76EF" w:rsidRPr="00FF2BB5" w:rsidRDefault="008D76EF" w:rsidP="008F1986">
      <w:pPr>
        <w:pStyle w:val="231"/>
        <w:numPr>
          <w:ilvl w:val="0"/>
          <w:numId w:val="41"/>
        </w:numPr>
        <w:ind w:left="0" w:firstLine="709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Предприятия обслуживания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8D76EF" w:rsidRPr="00FF2BB5" w:rsidRDefault="008D76EF" w:rsidP="008F1986">
      <w:pPr>
        <w:pStyle w:val="a3"/>
        <w:numPr>
          <w:ilvl w:val="0"/>
          <w:numId w:val="41"/>
        </w:numPr>
        <w:spacing w:before="0" w:beforeAutospacing="0" w:after="0" w:afterAutospacing="0"/>
        <w:ind w:left="0" w:firstLine="709"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8D76EF" w:rsidRPr="00FF2BB5" w:rsidRDefault="008D76EF" w:rsidP="00D70744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Ж-3 ЗОНА ЗАСТРОЙКИ ИНДИВИДУАЛЬНЫМИ ЖИЛЫМИ ДОМАМИ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8F1986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индивидуальные жилые дома с приусадебными земельными участками,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амбулаторно-поликлинические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площадки для выгула собак с элементами озеленения,</w:t>
      </w:r>
    </w:p>
    <w:p w:rsidR="008D76EF" w:rsidRPr="00FF2BB5" w:rsidRDefault="008D76EF" w:rsidP="008F1986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постройки д</w:t>
      </w:r>
      <w:r w:rsidRPr="00FF2BB5">
        <w:rPr>
          <w:rFonts w:ascii="Times New Roman" w:hAnsi="Times New Roman"/>
          <w:noProof/>
          <w:sz w:val="26"/>
          <w:szCs w:val="26"/>
        </w:rPr>
        <w:t xml:space="preserve">ля </w:t>
      </w:r>
      <w:r w:rsidRPr="00FF2BB5">
        <w:rPr>
          <w:rFonts w:ascii="Times New Roman" w:hAnsi="Times New Roman"/>
          <w:sz w:val="26"/>
          <w:szCs w:val="26"/>
        </w:rPr>
        <w:t>с</w:t>
      </w:r>
      <w:r w:rsidRPr="00FF2BB5">
        <w:rPr>
          <w:rFonts w:ascii="Times New Roman" w:hAnsi="Times New Roman"/>
          <w:noProof/>
          <w:sz w:val="26"/>
          <w:szCs w:val="26"/>
        </w:rPr>
        <w:t xml:space="preserve">одержания </w:t>
      </w:r>
      <w:r w:rsidRPr="00FF2BB5">
        <w:rPr>
          <w:rFonts w:ascii="Times New Roman" w:hAnsi="Times New Roman"/>
          <w:sz w:val="26"/>
          <w:szCs w:val="26"/>
        </w:rPr>
        <w:t>д</w:t>
      </w:r>
      <w:r w:rsidRPr="00FF2BB5">
        <w:rPr>
          <w:rFonts w:ascii="Times New Roman" w:hAnsi="Times New Roman"/>
          <w:noProof/>
          <w:sz w:val="26"/>
          <w:szCs w:val="26"/>
        </w:rPr>
        <w:t xml:space="preserve">омашнего </w:t>
      </w:r>
      <w:r w:rsidRPr="00FF2BB5">
        <w:rPr>
          <w:rFonts w:ascii="Times New Roman" w:hAnsi="Times New Roman"/>
          <w:sz w:val="26"/>
          <w:szCs w:val="26"/>
        </w:rPr>
        <w:t>с</w:t>
      </w:r>
      <w:r w:rsidRPr="00FF2BB5">
        <w:rPr>
          <w:rFonts w:ascii="Times New Roman" w:hAnsi="Times New Roman"/>
          <w:noProof/>
          <w:sz w:val="26"/>
          <w:szCs w:val="26"/>
        </w:rPr>
        <w:t xml:space="preserve">кота </w:t>
      </w:r>
      <w:r w:rsidRPr="00FF2BB5">
        <w:rPr>
          <w:rFonts w:ascii="Times New Roman" w:hAnsi="Times New Roman"/>
          <w:sz w:val="26"/>
          <w:szCs w:val="26"/>
        </w:rPr>
        <w:t>и</w:t>
      </w:r>
      <w:r w:rsidRPr="00FF2BB5">
        <w:rPr>
          <w:rFonts w:ascii="Times New Roman" w:hAnsi="Times New Roman"/>
          <w:noProof/>
          <w:sz w:val="26"/>
          <w:szCs w:val="26"/>
        </w:rPr>
        <w:t xml:space="preserve"> </w:t>
      </w:r>
      <w:r w:rsidRPr="00FF2BB5">
        <w:rPr>
          <w:rFonts w:ascii="Times New Roman" w:hAnsi="Times New Roman"/>
          <w:sz w:val="26"/>
          <w:szCs w:val="26"/>
        </w:rPr>
        <w:t>п</w:t>
      </w:r>
      <w:r w:rsidRPr="00FF2BB5">
        <w:rPr>
          <w:rFonts w:ascii="Times New Roman" w:hAnsi="Times New Roman"/>
          <w:noProof/>
          <w:sz w:val="26"/>
          <w:szCs w:val="26"/>
        </w:rPr>
        <w:t>тицы;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скважины для забора воды,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надворные туалеты.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административно-хозяйственные, деловые, общественные учреждения и организации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объекты бытового обслуживания,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сады, огороды, палисадники.</w:t>
      </w:r>
    </w:p>
    <w:p w:rsidR="008D76EF" w:rsidRPr="00FF2BB5" w:rsidRDefault="008D76EF" w:rsidP="008F1986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D76EF" w:rsidRPr="00FF2BB5" w:rsidRDefault="008D76EF" w:rsidP="008F1986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8D76EF" w:rsidRPr="00FF2BB5" w:rsidTr="00D07C72">
        <w:tc>
          <w:tcPr>
            <w:tcW w:w="5709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одно-двухквартирными жилыми домами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для приквартирного земельного участка </w:t>
            </w: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(для двухквартирных жилых домов из расчета на одну квартиру) на территории, свободной от застройки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для ведения садоводства    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8D76EF" w:rsidRPr="00FF2BB5" w:rsidRDefault="008D76EF" w:rsidP="00D70744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F2BB5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F2BB5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5 м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3 м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основного строения                                                                                    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от основных строений до отдельно стоящих хозяйственных и прочих строений на участке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8F1986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685" w:type="dxa"/>
          </w:tcPr>
          <w:p w:rsidR="008D76EF" w:rsidRPr="00FF2BB5" w:rsidRDefault="008D76EF" w:rsidP="00D7074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8D76EF" w:rsidRPr="00FF2BB5" w:rsidTr="00D07C72">
        <w:tc>
          <w:tcPr>
            <w:tcW w:w="5709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lastRenderedPageBreak/>
              <w:t>- индивидуальные жилые дома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блокированные жилые дома 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многоквартирные жилые дома </w:t>
            </w:r>
          </w:p>
        </w:tc>
        <w:tc>
          <w:tcPr>
            <w:tcW w:w="3685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2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Примечание: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2.  Требования к ограждению земельных участков: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8D76EF" w:rsidRPr="00FF2BB5" w:rsidRDefault="008D76EF" w:rsidP="008F1986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 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791B1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Ж-4 ЗОНА САДОВОДСТВ И ДАЧНЫХ УЧАСТКОВ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 и выращивания сельскохозяйственных культур.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садовые и дачные дома,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постройки для содержания мелких животных, </w:t>
      </w:r>
    </w:p>
    <w:p w:rsidR="008D76EF" w:rsidRPr="00FF2BB5" w:rsidRDefault="008D76EF" w:rsidP="00FE2654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сады, огороды, палисадники,</w:t>
      </w:r>
    </w:p>
    <w:p w:rsidR="008D76EF" w:rsidRPr="00FF2BB5" w:rsidRDefault="008D76EF" w:rsidP="00FE2654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        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8D76EF" w:rsidRPr="00FF2BB5" w:rsidRDefault="006919BB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1-2 этажей с придомовыми участками,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спортивные площадки,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объекты.</w:t>
      </w:r>
    </w:p>
    <w:p w:rsidR="008D76EF" w:rsidRPr="00FF2BB5" w:rsidRDefault="008D76EF" w:rsidP="00462242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23"/>
      </w:tblGrid>
      <w:tr w:rsidR="008D76EF" w:rsidRPr="00FF2BB5" w:rsidTr="00462242">
        <w:tc>
          <w:tcPr>
            <w:tcW w:w="6417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462242">
        <w:trPr>
          <w:trHeight w:val="534"/>
        </w:trPr>
        <w:tc>
          <w:tcPr>
            <w:tcW w:w="6417" w:type="dxa"/>
          </w:tcPr>
          <w:p w:rsidR="008D76EF" w:rsidRPr="00FF2BB5" w:rsidRDefault="008D76EF" w:rsidP="0046224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8D76EF" w:rsidRPr="00FF2BB5" w:rsidTr="00462242">
        <w:trPr>
          <w:trHeight w:val="534"/>
        </w:trPr>
        <w:tc>
          <w:tcPr>
            <w:tcW w:w="6417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-для дачного строительства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для ведения огородничества 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8D76EF" w:rsidRPr="00FF2BB5" w:rsidRDefault="008D76EF" w:rsidP="00791B1B">
            <w:pPr>
              <w:tabs>
                <w:tab w:val="left" w:pos="1665"/>
              </w:tabs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8D76EF" w:rsidRPr="00FF2BB5" w:rsidRDefault="008D76EF" w:rsidP="00791B1B">
            <w:pPr>
              <w:tabs>
                <w:tab w:val="left" w:pos="1665"/>
              </w:tabs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300</w:t>
            </w:r>
          </w:p>
        </w:tc>
      </w:tr>
      <w:tr w:rsidR="008D76EF" w:rsidRPr="00FF2BB5" w:rsidTr="00462242">
        <w:tc>
          <w:tcPr>
            <w:tcW w:w="6417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F2BB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8D76EF" w:rsidRPr="00FF2BB5" w:rsidTr="00462242">
        <w:tc>
          <w:tcPr>
            <w:tcW w:w="6417" w:type="dxa"/>
          </w:tcPr>
          <w:p w:rsidR="008D76EF" w:rsidRPr="00FF2BB5" w:rsidRDefault="008D76EF" w:rsidP="0046224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между фронтальной границей участка, м: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- и садовым домом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и хозяйственными постройками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D76EF" w:rsidRPr="00FF2BB5" w:rsidTr="00462242">
        <w:tc>
          <w:tcPr>
            <w:tcW w:w="6417" w:type="dxa"/>
          </w:tcPr>
          <w:p w:rsidR="008D76EF" w:rsidRPr="00FF2BB5" w:rsidRDefault="008D76EF" w:rsidP="0046224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от границ землевладения до строений, а также между строениями, м: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от границ соседнего участка до: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 - садового дома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 - постройки для содержания мелкого скота и птицы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 - других построек</w:t>
            </w:r>
          </w:p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от садового дома до отдельно стоящих хозяйственных и прочих строений на участке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с требованиями</w:t>
            </w:r>
          </w:p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СП 53.13330.2011</w:t>
            </w:r>
          </w:p>
        </w:tc>
      </w:tr>
      <w:tr w:rsidR="008D76EF" w:rsidRPr="00FF2BB5" w:rsidTr="00462242">
        <w:tc>
          <w:tcPr>
            <w:tcW w:w="6417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12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 менее 40% от площади земельного участка</w:t>
            </w:r>
          </w:p>
        </w:tc>
      </w:tr>
      <w:tr w:rsidR="008D76EF" w:rsidRPr="00FF2BB5" w:rsidTr="00621DBD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- садовый дом</w:t>
            </w: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</w:tc>
        <w:tc>
          <w:tcPr>
            <w:tcW w:w="3123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2 этажа с возможным использованием (дополнительно) мансардного этажа с соблюдением норм освещенности соседнего участка </w:t>
            </w:r>
          </w:p>
          <w:p w:rsidR="008D76EF" w:rsidRPr="00FF2BB5" w:rsidRDefault="008D76EF" w:rsidP="00365A6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 Примечания: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1. Расстояния измеряются до наружных граней стен строений.</w:t>
      </w:r>
    </w:p>
    <w:p w:rsidR="008D76EF" w:rsidRPr="00FF2BB5" w:rsidRDefault="008D76EF" w:rsidP="006919B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2. Допускается блокировка хозяйственных построек на смежных участках  по взаимному согласию собственников, а также блокировка хозяйственных построек к садовому дому при наличии стены из негорючих материалов между ними.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791B1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Ж-5 ЗОНА РАЗВИТИЯ ЖИЛОЙ ЗАСТРОЙКИ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обеспечения правовых условий формирования селитебных территорий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50 настоящих Правил.</w:t>
      </w: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2" w:name="_Toc339828388"/>
    </w:p>
    <w:p w:rsidR="008D76EF" w:rsidRPr="00FF2BB5" w:rsidRDefault="008D76EF" w:rsidP="0032181A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791B1B">
      <w:pPr>
        <w:pStyle w:val="24"/>
        <w:tabs>
          <w:tab w:val="clear" w:pos="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- индивидуальные жилые дома с приусадебными земельными участками,</w:t>
      </w:r>
    </w:p>
    <w:p w:rsidR="008D76EF" w:rsidRPr="00FF2BB5" w:rsidRDefault="008D76EF" w:rsidP="00FC4BEA">
      <w:pPr>
        <w:pStyle w:val="24"/>
        <w:tabs>
          <w:tab w:val="clear" w:pos="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 xml:space="preserve">- </w:t>
      </w:r>
      <w:r w:rsidRPr="00FF2BB5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8D76EF" w:rsidRPr="00FF2BB5" w:rsidRDefault="008D76EF" w:rsidP="00791B1B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proofErr w:type="gramStart"/>
      <w:r w:rsidRPr="00FF2BB5">
        <w:rPr>
          <w:rFonts w:ascii="Times New Roman" w:hAnsi="Times New Roman"/>
          <w:bCs/>
          <w:sz w:val="26"/>
          <w:szCs w:val="26"/>
        </w:rPr>
        <w:t>- ведение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 выше трех надземных этажей).</w:t>
      </w:r>
      <w:proofErr w:type="gramEnd"/>
    </w:p>
    <w:p w:rsidR="008D76EF" w:rsidRPr="00FF2BB5" w:rsidRDefault="008D76EF" w:rsidP="00791B1B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- обслуживание жилой застройки.</w:t>
      </w:r>
    </w:p>
    <w:p w:rsidR="008D76EF" w:rsidRPr="00FF2BB5" w:rsidRDefault="008D76EF" w:rsidP="00791B1B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791B1B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791B1B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791B1B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ED4FB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8D76EF" w:rsidRPr="00FF2BB5" w:rsidRDefault="008D76EF" w:rsidP="00ED4FB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791B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ED4FB3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ED4FB3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8D76EF" w:rsidRPr="00FF2BB5" w:rsidRDefault="008D76EF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>- индивидуальные жилые дома</w:t>
            </w:r>
          </w:p>
          <w:p w:rsidR="008D76EF" w:rsidRPr="00FF2BB5" w:rsidRDefault="008D76EF" w:rsidP="006919B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F2BB5">
              <w:rPr>
                <w:sz w:val="26"/>
                <w:szCs w:val="26"/>
              </w:rPr>
              <w:t xml:space="preserve">- блокированные жилые дома 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8D76EF" w:rsidRPr="00FF2BB5" w:rsidRDefault="008D76EF" w:rsidP="006919B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</w:tbl>
    <w:p w:rsidR="008D76EF" w:rsidRPr="00FF2BB5" w:rsidRDefault="008D76EF" w:rsidP="00ED4FB3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F2BB5">
        <w:rPr>
          <w:sz w:val="26"/>
          <w:szCs w:val="26"/>
        </w:rPr>
        <w:t>Статья 37. Градостроительные регламенты. Общественно-деловые зоны</w:t>
      </w:r>
      <w:bookmarkEnd w:id="2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поселкового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административно-хозяйственные, деловые, общественные учреждения и организации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представительства,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кредитно-финансовые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судебные и юридические органы,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 не требующие создания санитарно-защитной зоны,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информационные туристические центры,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рынки,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центральные предприятия связи,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отделы УВД, отделы ГИБДД;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пожарные части,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ветлечебницы без содержания животных,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многопрофильные учреждения дополнительного образования,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банно-оздоровительные комплексы,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многоэтажные,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туристических автобусов.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встроенно-пристроенные 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многофункциональные  здания (административные, обслуживающие  и деловые объекты в комплексе с жилыми зданиями),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залы аттракционов и игровых автоматов,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гаражи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автостоянки для постоянного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8D76EF" w:rsidRPr="00FF2BB5" w:rsidRDefault="008D76EF" w:rsidP="00ED4FB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8D76EF" w:rsidRPr="00FF2BB5" w:rsidRDefault="008D76EF" w:rsidP="00ED4FB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</w:tbl>
    <w:p w:rsidR="008D76EF" w:rsidRPr="00FF2BB5" w:rsidRDefault="008D76EF" w:rsidP="00ED4FB3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О-2 ЗОНА УЧРЕЖДЕНИЙ ЗДРАВООХРАНЕНИЯ И СОЦИАЛЬНОЙ ЗАЩИТЫ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размещения учреждений здравоохранения и социальной защиты поселкового значения, а также обслуживающих объектов, вспомогательных по отношению к основному назначению зоны.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стационары,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станции скорой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аптеки,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гаражи ведомственных легковых автомобилей специального назначения,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многоэтажные.</w:t>
      </w:r>
    </w:p>
    <w:p w:rsidR="008D76EF" w:rsidRPr="00FF2BB5" w:rsidRDefault="008D76EF" w:rsidP="00462242">
      <w:pPr>
        <w:tabs>
          <w:tab w:val="num" w:pos="1128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стационары специального назначения,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специальные 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объекты.</w:t>
      </w:r>
    </w:p>
    <w:p w:rsidR="008D76EF" w:rsidRPr="00FF2BB5" w:rsidRDefault="008D76EF" w:rsidP="00ED4FB3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893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106"/>
        <w:gridCol w:w="3828"/>
      </w:tblGrid>
      <w:tr w:rsidR="008D76EF" w:rsidRPr="00FF2BB5" w:rsidTr="00FC4BEA">
        <w:trPr>
          <w:trHeight w:val="19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462242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расстояние:</w:t>
            </w:r>
          </w:p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- от зданий больниц с палатными отделениями, роддомов и диспансеров со стационаром до красных линий и жилых домов;</w:t>
            </w:r>
          </w:p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- от лечебно-диагностических корпусов больницы, зданий поликлиники, женской консультации и диспансеров без стационара до красных линий и жилых зданий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не менее 30 м</w:t>
            </w:r>
          </w:p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15 м</w:t>
            </w:r>
          </w:p>
        </w:tc>
      </w:tr>
      <w:tr w:rsidR="008D76EF" w:rsidRPr="00FF2BB5" w:rsidTr="00462242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Минимальные расстояния между отдельными зданиями, сооружениями на участке лечебно-профилактического учреждения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в соответствии с требованиями СНиП 2.08.02-89* и пособия по проектированию учреждений здравоохранения</w:t>
            </w:r>
          </w:p>
        </w:tc>
      </w:tr>
      <w:tr w:rsidR="008D76EF" w:rsidRPr="00FF2BB5" w:rsidTr="00FC4BEA"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Минимальное расстояние от границ участка производственного объекта (не </w:t>
            </w:r>
            <w:proofErr w:type="spellStart"/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пожаровзрывоопасные</w:t>
            </w:r>
            <w:proofErr w:type="spellEnd"/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объекты)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 м до участка учреждений здравоохранения</w:t>
            </w:r>
          </w:p>
        </w:tc>
      </w:tr>
      <w:tr w:rsidR="008D76EF" w:rsidRPr="00FF2BB5" w:rsidTr="00FC4BE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и газонов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60% площади больниц и диспансера со стационаром</w:t>
            </w:r>
          </w:p>
        </w:tc>
      </w:tr>
      <w:tr w:rsidR="008D76EF" w:rsidRPr="00FF2BB5" w:rsidTr="00FC4BE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FC4BE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FC4BE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F" w:rsidRPr="00FF2BB5" w:rsidRDefault="008D76EF" w:rsidP="005243C6"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FC4BEA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3" w:name="_Toc339828389"/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F2BB5">
        <w:rPr>
          <w:sz w:val="26"/>
          <w:szCs w:val="26"/>
        </w:rPr>
        <w:t>Статья  38. Градостроительные регламенты. Производственные зоны</w:t>
      </w:r>
      <w:bookmarkEnd w:id="3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П-1 ЗОНА ПРОИЗВОДСТВЕННО-КОММУНАЛЬНЫХ ОБЪЕКТОВ</w:t>
      </w: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III КЛАССА ВРЕДНОСТИ</w:t>
      </w: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6919B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Зона предназначена для размещения производственно-коммунальных объектов I</w:t>
      </w:r>
      <w:r w:rsidRPr="00FF2BB5">
        <w:rPr>
          <w:rFonts w:ascii="Times New Roman" w:hAnsi="Times New Roman"/>
          <w:sz w:val="26"/>
          <w:szCs w:val="26"/>
          <w:lang w:val="en-US"/>
        </w:rPr>
        <w:t>II</w:t>
      </w:r>
      <w:r w:rsidRPr="00FF2BB5">
        <w:rPr>
          <w:rFonts w:ascii="Times New Roman" w:hAnsi="Times New Roman"/>
          <w:sz w:val="26"/>
          <w:szCs w:val="26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III класса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складского назначения III класса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складского назначения IV-V классов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оптовые базы и склады,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сооружения для хранения транспортных средств,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автосервиса,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АЗС,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АГЗС,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lastRenderedPageBreak/>
        <w:t>Вспомогательные виды разрешенного использования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административно-хозяйственные, деловые и общественные учреждения и организации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 и представительства,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судебные и юридические органы,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спортивно-оздоровительные сооружения для работников предприятий,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предприятия, магазины оптовой и мелкооптовой торговли,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рынки промышленных товаров,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отделы УВД, отделы ГИБДД,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пожарные части,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ветлечебницы.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общежития, связанные с производством и образованием,</w:t>
      </w:r>
    </w:p>
    <w:p w:rsidR="008D76EF" w:rsidRPr="00FF2BB5" w:rsidRDefault="006919BB" w:rsidP="006919BB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гостиницы.</w:t>
      </w:r>
    </w:p>
    <w:p w:rsidR="008D76EF" w:rsidRPr="00FF2BB5" w:rsidRDefault="008D76EF" w:rsidP="00405AD3">
      <w:pPr>
        <w:pStyle w:val="24"/>
        <w:tabs>
          <w:tab w:val="clear" w:pos="0"/>
        </w:tabs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8D76EF" w:rsidRPr="00FF2BB5" w:rsidTr="00FC4BEA">
        <w:trPr>
          <w:cantSplit/>
          <w:trHeight w:val="235"/>
        </w:trPr>
        <w:tc>
          <w:tcPr>
            <w:tcW w:w="4962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8D76EF" w:rsidRPr="00FF2BB5" w:rsidTr="00462242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  <w:r w:rsidRPr="00FF2BB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FF2BB5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394" w:type="dxa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hanging="3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8D76EF" w:rsidRPr="00FF2BB5" w:rsidTr="00462242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hanging="3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8D76EF" w:rsidRPr="00FF2BB5" w:rsidTr="007063B3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AE2C37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8D76EF" w:rsidRPr="00FF2BB5" w:rsidRDefault="008D76EF" w:rsidP="00FC4BEA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7063B3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AE2C37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8D76EF" w:rsidRPr="00FF2BB5" w:rsidRDefault="008D76EF" w:rsidP="00FC4BEA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7063B3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AE2C37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8D76EF" w:rsidRPr="00FF2BB5" w:rsidRDefault="008D76EF" w:rsidP="00FC4BEA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6919BB">
      <w:pPr>
        <w:spacing w:before="0" w:beforeAutospacing="0" w:after="0" w:afterAutospacing="0"/>
        <w:ind w:firstLine="708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Примечание:</w:t>
      </w:r>
    </w:p>
    <w:p w:rsidR="008D76EF" w:rsidRPr="00FF2BB5" w:rsidRDefault="008D76EF" w:rsidP="00462242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F2BB5">
        <w:rPr>
          <w:rFonts w:ascii="Times New Roman" w:hAnsi="Times New Roman"/>
          <w:bCs/>
          <w:sz w:val="26"/>
          <w:szCs w:val="26"/>
        </w:rPr>
        <w:t>* -</w:t>
      </w:r>
      <w:r w:rsidRPr="00FF2BB5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F2BB5">
        <w:rPr>
          <w:rFonts w:ascii="Times New Roman" w:hAnsi="Times New Roman"/>
          <w:bCs/>
          <w:sz w:val="26"/>
          <w:szCs w:val="26"/>
        </w:rPr>
        <w:t>принят с учетом необходимых по расчету стоянок для автомобилей.</w:t>
      </w:r>
    </w:p>
    <w:p w:rsidR="008D76EF" w:rsidRPr="00FF2BB5" w:rsidRDefault="008D76EF" w:rsidP="00FC4BEA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П-2 ЗОНА ПРОИЗВОДСТВЕННО-КОММУНАЛЬНЫХ ОБЪЕКТОВ</w:t>
      </w: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IV-V КЛАССОВ ВРЕДНОСТИ</w:t>
      </w:r>
    </w:p>
    <w:p w:rsidR="008D76EF" w:rsidRPr="00FF2BB5" w:rsidRDefault="008D76EF" w:rsidP="00EA639E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размещения производственно-коммунальных объектов IV-V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складского назначения IV-V классов вредности,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оптовые базы и склады,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сооружения для хранения транспортных средств,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автосервиса,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АЗС,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АГЗС,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 xml:space="preserve">коммунальное </w:t>
      </w:r>
      <w:r w:rsidR="006919BB" w:rsidRPr="00FF2BB5">
        <w:rPr>
          <w:sz w:val="26"/>
          <w:szCs w:val="26"/>
        </w:rPr>
        <w:t>обслужив</w:t>
      </w:r>
      <w:r w:rsidRPr="00FF2BB5">
        <w:rPr>
          <w:sz w:val="26"/>
          <w:szCs w:val="26"/>
        </w:rPr>
        <w:t>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административно-хозяйственные, деловые и общественные учреждения и организации поселкового 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офисы и представительства,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судебные и юридические органы,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спортивно-оздоровительные сооружения для работников предприятий,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предприятия, магазины оптовой и мелкооптовой торговли,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рынки промышленных товаров,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отделы УВД, отделы ГИБДД,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отделения, участковые пункты полиции,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пожарные части,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ветлечебницы.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общежития, связанные с производством и образованием,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гостиницы.</w:t>
      </w:r>
    </w:p>
    <w:p w:rsidR="008D76EF" w:rsidRPr="00FF2BB5" w:rsidRDefault="008D76EF" w:rsidP="00EA639E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8D76EF" w:rsidRPr="00FF2BB5" w:rsidTr="00FC4BEA">
        <w:trPr>
          <w:cantSplit/>
          <w:trHeight w:val="415"/>
        </w:trPr>
        <w:tc>
          <w:tcPr>
            <w:tcW w:w="4962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8D76EF" w:rsidRPr="00FF2BB5" w:rsidTr="00462242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46224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участка*                              </w:t>
            </w:r>
          </w:p>
        </w:tc>
        <w:tc>
          <w:tcPr>
            <w:tcW w:w="4394" w:type="dxa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8D76EF" w:rsidRPr="00FF2BB5" w:rsidTr="00462242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8D76EF" w:rsidRPr="00FF2BB5" w:rsidTr="004E40EB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0D3E51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4E40EB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0D3E5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4E40EB">
        <w:trPr>
          <w:cantSplit/>
          <w:trHeight w:val="135"/>
        </w:trPr>
        <w:tc>
          <w:tcPr>
            <w:tcW w:w="4962" w:type="dxa"/>
          </w:tcPr>
          <w:p w:rsidR="008D76EF" w:rsidRPr="00FF2BB5" w:rsidRDefault="008D76EF" w:rsidP="000D3E5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Примечание:</w:t>
      </w:r>
    </w:p>
    <w:p w:rsidR="008D76EF" w:rsidRPr="00FF2BB5" w:rsidRDefault="008D76EF" w:rsidP="00462242">
      <w:pPr>
        <w:numPr>
          <w:ilvl w:val="0"/>
          <w:numId w:val="35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*</w:t>
      </w:r>
      <w:r w:rsidRPr="00FF2BB5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F2BB5">
        <w:rPr>
          <w:rFonts w:ascii="Times New Roman" w:hAnsi="Times New Roman"/>
          <w:bCs/>
          <w:sz w:val="26"/>
          <w:szCs w:val="26"/>
        </w:rPr>
        <w:t>-</w:t>
      </w:r>
      <w:r w:rsidRPr="00FF2BB5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proofErr w:type="gramStart"/>
      <w:r w:rsidRPr="00FF2BB5">
        <w:rPr>
          <w:rFonts w:ascii="Times New Roman" w:hAnsi="Times New Roman"/>
          <w:bCs/>
          <w:sz w:val="26"/>
          <w:szCs w:val="26"/>
        </w:rPr>
        <w:t>принят</w:t>
      </w:r>
      <w:proofErr w:type="gramEnd"/>
      <w:r w:rsidRPr="00FF2BB5">
        <w:rPr>
          <w:rFonts w:ascii="Times New Roman" w:hAnsi="Times New Roman"/>
          <w:bCs/>
          <w:sz w:val="26"/>
          <w:szCs w:val="26"/>
        </w:rPr>
        <w:t xml:space="preserve"> с учетом необходимых по расчету стоянок для автомобилей.</w:t>
      </w:r>
    </w:p>
    <w:p w:rsidR="008D76EF" w:rsidRPr="00FF2BB5" w:rsidRDefault="008D76EF" w:rsidP="00C40A0A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П-3 ЗОНА РАЗВИТИЯ ПРОИЗВОДСТВЕННЫХ ОБЪЕКТОВ</w:t>
      </w:r>
    </w:p>
    <w:p w:rsidR="008D76EF" w:rsidRPr="00FF2BB5" w:rsidRDefault="008D76EF" w:rsidP="00FC4BEA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8D76EF" w:rsidRPr="00FF2BB5" w:rsidRDefault="008D76EF" w:rsidP="006919B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обеспечения правовых условий формирования производственных территорий при  перспективном градостроительном развитии. При необходимости осуществляется зонирование таких территорий, и вносятся изменения с учетом особенностей и в соответствии с порядком, предусмотренным статьей 50 настоящих Правил.</w:t>
      </w:r>
      <w:bookmarkStart w:id="4" w:name="_Toc339828390"/>
    </w:p>
    <w:p w:rsidR="008D76EF" w:rsidRPr="00FF2BB5" w:rsidRDefault="008D76EF" w:rsidP="003C5024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3C5024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- строительная промышленность,</w:t>
      </w:r>
    </w:p>
    <w:p w:rsidR="008D76EF" w:rsidRPr="00FF2BB5" w:rsidRDefault="008D76EF" w:rsidP="003C5024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- склады,</w:t>
      </w:r>
    </w:p>
    <w:p w:rsidR="008D76EF" w:rsidRPr="00FF2BB5" w:rsidRDefault="008D76EF" w:rsidP="003C5024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F2BB5">
        <w:rPr>
          <w:rFonts w:ascii="Times New Roman" w:hAnsi="Times New Roman"/>
          <w:bCs/>
          <w:sz w:val="26"/>
          <w:szCs w:val="26"/>
        </w:rPr>
        <w:t>- пищевая промышленность,</w:t>
      </w:r>
    </w:p>
    <w:p w:rsidR="008D76EF" w:rsidRPr="00FF2BB5" w:rsidRDefault="008D76EF" w:rsidP="00FC4BE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rPr>
          <w:sz w:val="26"/>
          <w:szCs w:val="26"/>
        </w:rPr>
      </w:pPr>
      <w:r w:rsidRPr="00FF2BB5">
        <w:rPr>
          <w:sz w:val="26"/>
          <w:szCs w:val="26"/>
        </w:rPr>
        <w:t>-  коммунальное обслуживание.</w:t>
      </w:r>
    </w:p>
    <w:p w:rsidR="008D76EF" w:rsidRPr="00FF2BB5" w:rsidRDefault="008D76EF" w:rsidP="00FC4BE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FC4BE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FC4BE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FC4BE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EA639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6919BB" w:rsidRPr="00FF2BB5" w:rsidRDefault="006919BB" w:rsidP="00EA639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8D76EF" w:rsidRPr="00FF2BB5" w:rsidRDefault="008D76EF" w:rsidP="00EA639E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F2BB5">
        <w:rPr>
          <w:sz w:val="26"/>
          <w:szCs w:val="26"/>
        </w:rPr>
        <w:t>Статья 39. Градостроительные регламенты. Рекреационные зоны</w:t>
      </w:r>
      <w:bookmarkEnd w:id="4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FC4BE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Р-1 ЗОНА ПАРКОВ, СКВЕРОВ, БУЛЬВАРОВ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8D76EF" w:rsidRPr="00FF2BB5" w:rsidRDefault="008D76EF" w:rsidP="003C5024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парки,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скверы, сады, бульвары,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регулируемая рубка деревьев,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некапитальные вспомогательные строения и инфраструктура для отдыха,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некапитальные строения предприятий общественного питания,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элементы благоустройства, малые архитектурные формы,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площадки, площадки для отдыха.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спортивные площадки с капитальными объектами обслуживающего назначения.</w:t>
      </w:r>
    </w:p>
    <w:p w:rsidR="008D76EF" w:rsidRPr="00FF2BB5" w:rsidRDefault="008D76EF" w:rsidP="00EA639E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6919BB" w:rsidRPr="00FF2BB5" w:rsidRDefault="006919BB" w:rsidP="00EA639E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8D76EF" w:rsidRPr="00FF2BB5" w:rsidTr="0046224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FC4BEA">
            <w:pPr>
              <w:shd w:val="clear" w:color="auto" w:fill="FFFFFF"/>
              <w:spacing w:before="0" w:beforeAutospacing="0" w:after="0" w:afterAutospacing="0"/>
              <w:ind w:firstLine="1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8D76EF" w:rsidRPr="00846BD5" w:rsidRDefault="00846BD5" w:rsidP="00846BD5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</w:t>
      </w:r>
      <w:r w:rsidR="008D76EF" w:rsidRPr="00FF2BB5">
        <w:rPr>
          <w:rFonts w:ascii="Times New Roman" w:hAnsi="Times New Roman"/>
          <w:sz w:val="26"/>
          <w:szCs w:val="26"/>
          <w:lang w:eastAsia="ar-SA"/>
        </w:rPr>
        <w:t xml:space="preserve">* - </w:t>
      </w:r>
      <w:r w:rsidRPr="00846BD5">
        <w:rPr>
          <w:rFonts w:ascii="Times New Roman" w:hAnsi="Times New Roman"/>
          <w:sz w:val="26"/>
          <w:szCs w:val="26"/>
          <w:lang w:eastAsia="ar-SA"/>
        </w:rPr>
        <w:t>устанавливается в соответствии с проектом планировки территории.</w:t>
      </w: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FC4BE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6919BB">
        <w:trPr>
          <w:trHeight w:val="617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EA639E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Р-2 ЗОНА ЛЕСОПАРКОВ, ГОРОДСКИХ ЛЕСОВ  И ОТДЫХА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iCs/>
          <w:sz w:val="26"/>
          <w:szCs w:val="26"/>
        </w:rPr>
      </w:pPr>
      <w:r w:rsidRPr="00FF2BB5">
        <w:rPr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6919BB" w:rsidRPr="00FF2BB5" w:rsidRDefault="006919BB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lastRenderedPageBreak/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лесопарки,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зоопарки,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детские площадки, площадки для отдыха,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площадки для выгула собак,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некапитальные вспомогательные строения и инфраструктура для отдыха,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места для пикников, костров,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пляжи,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регулируемая рубка деревьев,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элементы благоустройства, малые архитектурные формы,</w:t>
      </w:r>
    </w:p>
    <w:p w:rsidR="008D76EF" w:rsidRPr="00FF2BB5" w:rsidRDefault="008D76EF" w:rsidP="003C5024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rPr>
          <w:sz w:val="26"/>
          <w:szCs w:val="26"/>
        </w:rPr>
      </w:pPr>
      <w:r w:rsidRPr="00FF2BB5">
        <w:rPr>
          <w:sz w:val="26"/>
          <w:szCs w:val="26"/>
        </w:rPr>
        <w:t xml:space="preserve"> -         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здравоохранения,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санаторно-курортные и оздоровительные, для отдыха и туризма,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спортивно-зрелищные и физкультурно-оздоровительные сооружения,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базы проката спортивно-рекреационного инвентаря,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 открытого типа,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туристических автобусов,</w:t>
      </w:r>
    </w:p>
    <w:p w:rsidR="008D76EF" w:rsidRPr="00FF2BB5" w:rsidRDefault="006919BB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6919BB" w:rsidRPr="00FF2BB5" w:rsidRDefault="006919BB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8D76EF" w:rsidRPr="00FF2BB5" w:rsidTr="0046224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EF" w:rsidRPr="00FF2BB5" w:rsidRDefault="008D76EF" w:rsidP="006919BB">
            <w:pPr>
              <w:shd w:val="clear" w:color="auto" w:fill="FFFFFF"/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8D76EF" w:rsidRPr="00FF2BB5" w:rsidTr="00462242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6919BB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6919BB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6919BB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8D76EF" w:rsidRPr="00FF2BB5" w:rsidTr="00462242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F" w:rsidRPr="00FF2BB5" w:rsidRDefault="008D76EF" w:rsidP="00462242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BB5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</w:tbl>
    <w:p w:rsidR="008D76EF" w:rsidRPr="00FF2BB5" w:rsidRDefault="008D76EF" w:rsidP="0046224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846BD5" w:rsidRPr="00846BD5" w:rsidRDefault="006919BB" w:rsidP="00846BD5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>1.</w:t>
      </w:r>
      <w:r w:rsidR="008D76EF" w:rsidRPr="00FF2BB5">
        <w:rPr>
          <w:rFonts w:ascii="Times New Roman" w:hAnsi="Times New Roman"/>
          <w:sz w:val="26"/>
          <w:szCs w:val="26"/>
          <w:lang w:eastAsia="ar-SA"/>
        </w:rPr>
        <w:t xml:space="preserve">* - </w:t>
      </w:r>
      <w:r w:rsidR="00846BD5" w:rsidRPr="00846BD5">
        <w:rPr>
          <w:rFonts w:ascii="Times New Roman" w:hAnsi="Times New Roman"/>
          <w:sz w:val="26"/>
          <w:szCs w:val="26"/>
          <w:lang w:eastAsia="ar-SA"/>
        </w:rPr>
        <w:t>устанавливается в соответствии с проектом планировки территории.</w:t>
      </w:r>
    </w:p>
    <w:p w:rsidR="006919BB" w:rsidRPr="00FF2BB5" w:rsidRDefault="006919BB" w:rsidP="006919BB">
      <w:pPr>
        <w:shd w:val="clear" w:color="auto" w:fill="FFFFFF"/>
        <w:spacing w:before="0" w:beforeAutospacing="0" w:after="0" w:afterAutospacing="0"/>
        <w:ind w:left="709" w:firstLine="0"/>
        <w:contextualSpacing/>
        <w:rPr>
          <w:sz w:val="26"/>
          <w:szCs w:val="26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Р-3 ЗОНА ОБЪЕКТОВ САНАТОРНО-КУРОРТНОГО ЛЕЧЕНИЯ, ОТДЫХА И ТУРИЗМА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 для размещения объектов санаторно-курортного лечения, отдыха и туризма, а также обслуживающих объектов, вспомогательных по отношению к  основному назначению зоны.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учреждения санаторно-</w:t>
      </w:r>
      <w:proofErr w:type="spellStart"/>
      <w:r w:rsidRPr="00FF2BB5">
        <w:rPr>
          <w:rFonts w:ascii="Times New Roman" w:hAnsi="Times New Roman"/>
          <w:sz w:val="26"/>
          <w:szCs w:val="26"/>
        </w:rPr>
        <w:t>куротные</w:t>
      </w:r>
      <w:proofErr w:type="spellEnd"/>
      <w:r w:rsidRPr="00FF2BB5">
        <w:rPr>
          <w:rFonts w:ascii="Times New Roman" w:hAnsi="Times New Roman"/>
          <w:sz w:val="26"/>
          <w:szCs w:val="26"/>
        </w:rPr>
        <w:t xml:space="preserve"> и оздоровительные, отдыха и туризма,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лодочные станции,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яхт-клуб,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лыжные спортивные базы,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водноспортивные базы,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базы проката спортивно-рекреационного инвентаря,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жилые дома для обслуживающего персонала,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летние  и круглогодичные театры, эстрады, танцевальные залы, дискотеки, кинотеатры, видеосалоны,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аттракционы,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залы аттракционов и игровых автоматов,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некапитальные вспомогательные строения и инфраструктура для отдыха,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библиотеки,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музеи, выставочные залы, галереи,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магазины,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торговые павильоны,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торговые киоски,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лоточная торговля,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банно-оздоровительные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приемные пункты прачечных и химчисток,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косметические салоны, парикмахерские, массажные кабинеты,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гаражи ведомственных легковых автомобилей специального назначения,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подземные и полуподземные,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автостоянки для временного хранения туристических автобусов,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АЗС,</w:t>
      </w:r>
    </w:p>
    <w:p w:rsidR="008D76EF" w:rsidRPr="00FF2BB5" w:rsidRDefault="008D76EF" w:rsidP="00456D82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АГЗС.</w:t>
      </w:r>
    </w:p>
    <w:p w:rsidR="008D76EF" w:rsidRPr="00FF2BB5" w:rsidRDefault="008D76EF" w:rsidP="00D07C72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D07C7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Установление условно разрешенных видов  использования не требуется.</w:t>
      </w:r>
    </w:p>
    <w:p w:rsidR="008D76EF" w:rsidRPr="00FF2BB5" w:rsidRDefault="008D76EF" w:rsidP="00405AD3">
      <w:pPr>
        <w:pStyle w:val="TimesNewRoman1"/>
        <w:tabs>
          <w:tab w:val="clear" w:pos="0"/>
        </w:tabs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         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6919BB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6919BB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5" w:name="_Toc339828391"/>
      <w:r w:rsidRPr="00FF2BB5">
        <w:rPr>
          <w:sz w:val="26"/>
          <w:szCs w:val="26"/>
        </w:rPr>
        <w:t>Статья 40.  Градостроительные регламенты. Зоны специального назначения</w:t>
      </w:r>
      <w:bookmarkEnd w:id="5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С-1 ЗОНА КЛАДБИЩ</w:t>
      </w:r>
    </w:p>
    <w:p w:rsidR="008D76EF" w:rsidRPr="00FF2BB5" w:rsidRDefault="008D76EF" w:rsidP="00456D82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обслуживания, связанные с целевым назначением зоны,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захоронения (для действующих кладбищ),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колумбарии (для действующих кладбищ),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мемориальные комплексы,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дома траурных обрядов,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бюро похоронного обслуживания,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 xml:space="preserve">бюро-магазины похоронного обслуживания,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крематории (для действующих кладбищ),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конфессиональные объекты.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открытые бесплатные автостоянки для временного хранения индивидуальных легковых автомобилей.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захоронения (для закрытых кладбищ).</w:t>
      </w:r>
    </w:p>
    <w:p w:rsidR="008D76EF" w:rsidRPr="00FF2BB5" w:rsidRDefault="008D76EF" w:rsidP="00405AD3">
      <w:pPr>
        <w:pStyle w:val="TimesNewRoman1"/>
        <w:tabs>
          <w:tab w:val="clear" w:pos="0"/>
        </w:tabs>
        <w:spacing w:before="0" w:beforeAutospacing="0" w:after="0" w:afterAutospacing="0" w:line="240" w:lineRule="auto"/>
        <w:rPr>
          <w:sz w:val="26"/>
          <w:szCs w:val="26"/>
        </w:rPr>
      </w:pPr>
    </w:p>
    <w:p w:rsidR="006919BB" w:rsidRPr="00FF2BB5" w:rsidRDefault="006919BB" w:rsidP="00405AD3">
      <w:pPr>
        <w:pStyle w:val="TimesNewRoman1"/>
        <w:tabs>
          <w:tab w:val="clear" w:pos="0"/>
        </w:tabs>
        <w:spacing w:before="0" w:beforeAutospacing="0" w:after="0" w:afterAutospacing="0" w:line="240" w:lineRule="auto"/>
        <w:rPr>
          <w:sz w:val="26"/>
          <w:szCs w:val="26"/>
        </w:rPr>
      </w:pPr>
    </w:p>
    <w:p w:rsidR="006919BB" w:rsidRPr="00FF2BB5" w:rsidRDefault="006919BB" w:rsidP="00405AD3">
      <w:pPr>
        <w:pStyle w:val="TimesNewRoman1"/>
        <w:tabs>
          <w:tab w:val="clear" w:pos="0"/>
        </w:tabs>
        <w:spacing w:before="0" w:beforeAutospacing="0" w:after="0" w:afterAutospacing="0" w:line="240" w:lineRule="auto"/>
        <w:rPr>
          <w:sz w:val="26"/>
          <w:szCs w:val="26"/>
        </w:rPr>
      </w:pPr>
    </w:p>
    <w:p w:rsidR="006919BB" w:rsidRPr="00FF2BB5" w:rsidRDefault="006919BB" w:rsidP="00405AD3">
      <w:pPr>
        <w:pStyle w:val="TimesNewRoman1"/>
        <w:tabs>
          <w:tab w:val="clear" w:pos="0"/>
        </w:tabs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6919BB">
      <w:pPr>
        <w:pStyle w:val="3TimesNewRoman"/>
        <w:pageBreakBefore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6" w:name="_Toc339828392"/>
      <w:r w:rsidRPr="00FF2BB5">
        <w:rPr>
          <w:sz w:val="26"/>
          <w:szCs w:val="26"/>
        </w:rPr>
        <w:lastRenderedPageBreak/>
        <w:t>Статья 41. Градостроительные регламенты. Зоны сельскохозяйственного использования</w:t>
      </w:r>
      <w:bookmarkEnd w:id="6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СХ-1   ЗОНА СЕЛЬСКОХОЗЯЙСТВЕННЫХ УГОДИЙ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Используется в целях ведения сельскохозяйственного производства до момента изменения вида их использования в соответствии с генеральным планом.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сады, огороды, палисадники,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пашни, сенокосы, пастбища,</w:t>
      </w:r>
    </w:p>
    <w:p w:rsidR="008D76EF" w:rsidRPr="00FF2BB5" w:rsidRDefault="008D76EF" w:rsidP="00456D82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405AD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05AD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СХ-2 ЗОНА ОБЪЕКТОВ СЕЛЬСКОХОЗЯЙСТВЕННОГО НАЗНАЧЕНИЯ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3C5024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выделяется для размещения объектов сельскохозяйственного назначения, используемых в целях ведения сельскохозяйственного производства, до момента изменения вида их использования в соответствии с генеральным планом.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сельскохозяйственные объекты,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здания, строения, сооружения сельскохозяйственного назначения,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обслуживания, связанные с целевым назначением зоны,</w:t>
      </w:r>
    </w:p>
    <w:p w:rsidR="008D76EF" w:rsidRPr="00FF2BB5" w:rsidRDefault="008D76EF" w:rsidP="00456D82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A3682C" w:rsidRDefault="008D76EF" w:rsidP="00A3682C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A3682C" w:rsidRDefault="00A3682C" w:rsidP="00A3682C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  <w:lang w:val="en-US"/>
        </w:rPr>
      </w:pPr>
    </w:p>
    <w:p w:rsidR="00A3682C" w:rsidRPr="00A3682C" w:rsidRDefault="00A3682C" w:rsidP="00A3682C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  <w:lang w:val="en-US"/>
        </w:rPr>
      </w:pP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lastRenderedPageBreak/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405AD3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05AD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СХ-3 ЗОНА РАЗВИТИЯ СЕЛЬСКОХОЗЯЙСТВЕННЫХ ОБЪЕКТОВ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05AD3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обеспечения правовых условий формирования территорий сельскохозяйственного производства при  перспективном градостроительном развитии. При необходимости осуществляется зонирование таких территорий, и вносятся изменения с учетом особенностей и в соответствии с порядком, предусмотренн</w:t>
      </w:r>
      <w:bookmarkStart w:id="7" w:name="_Toc339828393"/>
      <w:r w:rsidRPr="00FF2BB5">
        <w:rPr>
          <w:sz w:val="26"/>
          <w:szCs w:val="26"/>
        </w:rPr>
        <w:t>ым статьей 50 настоящих Правил.</w:t>
      </w: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Pr="00FF2BB5" w:rsidRDefault="008D76EF" w:rsidP="003C5024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6474F8" w:rsidRPr="00FF2BB5" w:rsidRDefault="006474F8" w:rsidP="00456D8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-сельскохозяйственное использование,</w:t>
      </w:r>
    </w:p>
    <w:p w:rsidR="008D76EF" w:rsidRPr="00FF2BB5" w:rsidRDefault="008D76EF" w:rsidP="00456D8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05AD3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F2BB5">
        <w:rPr>
          <w:sz w:val="26"/>
          <w:szCs w:val="26"/>
        </w:rPr>
        <w:t>Статья 42. Градостроительные регламенты. Зоны инженерной и транспортной инфраструктур</w:t>
      </w:r>
      <w:bookmarkEnd w:id="7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Т-1 ЗОНА ОБЪЕКТОВ ИНЖЕНЕРНОЙ ИНФРАСТРУКТУРЫ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выделяется для размещения крупных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05AD3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456D82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 xml:space="preserve"> 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456D8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D07C7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Т-2 ЗОНА АВТОМОБИЛЬНОГО ТРАНСПОРТА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62242">
      <w:pPr>
        <w:pStyle w:val="Normal1"/>
        <w:spacing w:line="240" w:lineRule="auto"/>
        <w:ind w:firstLine="709"/>
        <w:contextualSpacing/>
        <w:rPr>
          <w:b/>
          <w:sz w:val="26"/>
          <w:szCs w:val="26"/>
        </w:rPr>
      </w:pPr>
      <w:r w:rsidRPr="00FF2BB5">
        <w:rPr>
          <w:b/>
          <w:sz w:val="26"/>
          <w:szCs w:val="26"/>
        </w:rPr>
        <w:t>Основные виды разрешенного использования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полосы зеленых насаждений вдоль магистральной дороги шириной не менее 10 м;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конструктивные элементы дорожно-транспортных сооружений (опор путепроводов, лестничных и пандусных сходов наземных пешеходных переходов, подземных пешеходных переходов, светофорных объектов, дорожных знаков);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сооружения и устройства инженерного обеспечения и автоматизированного управления автотранспортом;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Style w:val="affb"/>
          <w:rFonts w:ascii="Times New Roman" w:hAnsi="Times New Roman"/>
          <w:b w:val="0"/>
          <w:szCs w:val="26"/>
        </w:rPr>
        <w:t>сооружения для постоянного и временного хранения транспортных</w:t>
      </w:r>
      <w:r w:rsidRPr="00FF2BB5">
        <w:rPr>
          <w:rFonts w:ascii="Times New Roman" w:hAnsi="Times New Roman"/>
          <w:sz w:val="26"/>
          <w:szCs w:val="26"/>
        </w:rPr>
        <w:t xml:space="preserve"> средств (гаражи, стоянки);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по обслуживанию транспортных средств;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остановочные пункты общественного транспорта;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lastRenderedPageBreak/>
        <w:t>автозаправочные станции,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pStyle w:val="Normal1"/>
        <w:spacing w:line="240" w:lineRule="auto"/>
        <w:ind w:firstLine="709"/>
        <w:contextualSpacing/>
        <w:rPr>
          <w:b/>
          <w:sz w:val="26"/>
          <w:szCs w:val="26"/>
        </w:rPr>
      </w:pPr>
      <w:r w:rsidRPr="00FF2BB5">
        <w:rPr>
          <w:b/>
          <w:sz w:val="26"/>
          <w:szCs w:val="26"/>
        </w:rPr>
        <w:t xml:space="preserve">Вспомогательные виды разрешенного использования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предприятия и учреждения по обслуживанию пассажиров и грузоперевозок, в том числе пункты и учреждения связи;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информационные центры, справочные и рекламные агентства;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оказания первой медицинской помощи;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пункты охраны правопорядка;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встроенные и пристроенные торговые объекты, предприятия общественного питания.</w:t>
      </w:r>
    </w:p>
    <w:p w:rsidR="008D76EF" w:rsidRPr="00FF2BB5" w:rsidRDefault="008D76EF" w:rsidP="00462242">
      <w:pPr>
        <w:pStyle w:val="Normal1"/>
        <w:spacing w:line="240" w:lineRule="auto"/>
        <w:ind w:firstLine="709"/>
        <w:contextualSpacing/>
        <w:rPr>
          <w:b/>
          <w:sz w:val="26"/>
          <w:szCs w:val="26"/>
        </w:rPr>
      </w:pPr>
      <w:r w:rsidRPr="00FF2BB5">
        <w:rPr>
          <w:b/>
          <w:sz w:val="26"/>
          <w:szCs w:val="26"/>
        </w:rPr>
        <w:t xml:space="preserve">Условно разрешенные виды использования 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отдельно стоящие торговые объекты, предприятия общественного питания, в том числе временные.</w:t>
      </w: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8" w:name="_Toc339828394"/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05AD3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D76EF" w:rsidRPr="00FF2BB5" w:rsidRDefault="008D76EF" w:rsidP="0046224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F2BB5">
        <w:rPr>
          <w:sz w:val="26"/>
          <w:szCs w:val="26"/>
        </w:rPr>
        <w:t>Статья 43. Градостроительные регламенты. Прочие зоны</w:t>
      </w:r>
      <w:bookmarkEnd w:id="8"/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ПР-1 ЗОНА ОЗЕЛЕНЕНИЯ СПЕЦИАЛЬНОГО НАЗНАЧЕНИЯ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  <w:r w:rsidRPr="00FF2BB5">
        <w:rPr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8F1986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озеленение специального назначения,</w:t>
      </w:r>
    </w:p>
    <w:p w:rsidR="008D76EF" w:rsidRPr="00FF2BB5" w:rsidRDefault="008D76EF" w:rsidP="003C5024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коммунальное обслуживание.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8D76EF" w:rsidRPr="00FF2BB5" w:rsidRDefault="008D76EF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6474F8" w:rsidRPr="00FF2BB5" w:rsidRDefault="006474F8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6474F8" w:rsidRPr="00FF2BB5" w:rsidRDefault="006474F8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6474F8" w:rsidRPr="00FF2BB5" w:rsidRDefault="006474F8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D76EF" w:rsidRPr="00FF2BB5" w:rsidRDefault="008D76EF" w:rsidP="00456D8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2BB5">
        <w:rPr>
          <w:rFonts w:ascii="Times New Roman" w:hAnsi="Times New Roman"/>
          <w:b/>
          <w:bCs/>
          <w:sz w:val="26"/>
          <w:szCs w:val="26"/>
          <w:u w:val="single"/>
        </w:rPr>
        <w:t>ПР-2 ЗОНА ПРОЧИХ ТЕРРИТОРИЙ</w:t>
      </w:r>
    </w:p>
    <w:p w:rsidR="008D76EF" w:rsidRPr="00FF2BB5" w:rsidRDefault="008D76EF" w:rsidP="00456D82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Зона предназначена для поддержания баланса открытых и застроенных пространств в использовании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застройки, предусмотренных статьей 50 настоящих Правил.</w:t>
      </w:r>
    </w:p>
    <w:p w:rsidR="008D76EF" w:rsidRPr="00FF2BB5" w:rsidRDefault="008D76EF" w:rsidP="0046224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8D76EF" w:rsidRPr="00FF2BB5" w:rsidRDefault="008D76EF" w:rsidP="003C5024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F2BB5">
        <w:rPr>
          <w:sz w:val="26"/>
          <w:szCs w:val="26"/>
        </w:rPr>
        <w:t>В случае размещения в зоне прочих территорий садоводств, для таких территорий действует градостроительный регламент зоны Ж-4.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F2BB5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 автомобильные дороги;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пешеходные тротуары, пешеходные переходы;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парки и скверы;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набережные;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площади;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другие места, постоянно открытые для посещения без взимания платы;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объекты, предназначенные для размещения постов органов внутренних дел, ответственных за безопасность дорожного движения;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стоянки автомобильного транспорта;</w:t>
      </w:r>
    </w:p>
    <w:p w:rsidR="008D76EF" w:rsidRPr="00FF2BB5" w:rsidRDefault="008D76EF" w:rsidP="0046224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F2BB5">
        <w:rPr>
          <w:rFonts w:ascii="Times New Roman" w:hAnsi="Times New Roman"/>
          <w:sz w:val="26"/>
          <w:szCs w:val="26"/>
        </w:rPr>
        <w:t>- размещение депо (устройства мест стоянок) автомобильного транспорта, осуществляющего перевозки людей по установленному маршруту,</w:t>
      </w:r>
    </w:p>
    <w:p w:rsidR="008D76EF" w:rsidRPr="00FF2BB5" w:rsidRDefault="008D76EF" w:rsidP="00456D8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rPr>
          <w:sz w:val="26"/>
          <w:szCs w:val="26"/>
        </w:rPr>
      </w:pPr>
      <w:r w:rsidRPr="00FF2BB5">
        <w:rPr>
          <w:sz w:val="26"/>
          <w:szCs w:val="26"/>
        </w:rPr>
        <w:t>- коммунальное обслуживание.</w:t>
      </w:r>
    </w:p>
    <w:p w:rsidR="008D76EF" w:rsidRPr="00FF2BB5" w:rsidRDefault="008D76EF" w:rsidP="00456D82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F2BB5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A3682C" w:rsidRDefault="00A3682C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3682C" w:rsidRDefault="00A3682C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8D76EF" w:rsidRPr="00FF2BB5" w:rsidRDefault="008D76EF" w:rsidP="00456D82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bookmarkStart w:id="9" w:name="_GoBack"/>
      <w:bookmarkEnd w:id="9"/>
      <w:r w:rsidRPr="00FF2BB5">
        <w:rPr>
          <w:rFonts w:ascii="Times New Roman" w:hAnsi="Times New Roman"/>
          <w:b/>
          <w:bCs/>
          <w:sz w:val="26"/>
          <w:szCs w:val="26"/>
        </w:rPr>
        <w:lastRenderedPageBreak/>
        <w:t>Условно разрешенные виды использования:</w:t>
      </w:r>
    </w:p>
    <w:p w:rsidR="008D76EF" w:rsidRPr="00FF2BB5" w:rsidRDefault="008D76EF" w:rsidP="00456D82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F2BB5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6474F8" w:rsidRPr="00FF2BB5" w:rsidRDefault="006474F8" w:rsidP="00405AD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8D76EF" w:rsidRPr="00FF2BB5" w:rsidRDefault="008D76EF" w:rsidP="00405AD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F2BB5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8D76EF" w:rsidRPr="00FF2BB5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FF2BB5" w:rsidTr="00D07C72">
        <w:trPr>
          <w:trHeight w:val="534"/>
        </w:trPr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8D76EF" w:rsidRPr="00FF2BB5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8D76EF" w:rsidRPr="002A2298" w:rsidTr="00D07C72">
        <w:tc>
          <w:tcPr>
            <w:tcW w:w="6417" w:type="dxa"/>
          </w:tcPr>
          <w:p w:rsidR="008D76EF" w:rsidRPr="00FF2BB5" w:rsidRDefault="008D76EF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F2BB5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8D76EF" w:rsidRDefault="008D76EF" w:rsidP="00365A6B">
            <w:pPr>
              <w:ind w:firstLine="0"/>
              <w:jc w:val="center"/>
            </w:pPr>
            <w:r w:rsidRPr="00FF2BB5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8D76EF" w:rsidRDefault="008D76EF" w:rsidP="00405AD3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D76EF" w:rsidRDefault="008D76EF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Default="008D76EF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Default="008D76EF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Default="008D76EF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8D76EF" w:rsidRDefault="008D76EF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sectPr w:rsidR="008D76EF" w:rsidSect="00FF1D19">
      <w:pgSz w:w="11906" w:h="16838"/>
      <w:pgMar w:top="993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83DF3"/>
    <w:multiLevelType w:val="hybridMultilevel"/>
    <w:tmpl w:val="71C87012"/>
    <w:lvl w:ilvl="0" w:tplc="14DE0EA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38"/>
  </w:num>
  <w:num w:numId="9">
    <w:abstractNumId w:val="36"/>
  </w:num>
  <w:num w:numId="10">
    <w:abstractNumId w:val="21"/>
  </w:num>
  <w:num w:numId="11">
    <w:abstractNumId w:val="37"/>
  </w:num>
  <w:num w:numId="12">
    <w:abstractNumId w:val="12"/>
  </w:num>
  <w:num w:numId="13">
    <w:abstractNumId w:val="11"/>
  </w:num>
  <w:num w:numId="14">
    <w:abstractNumId w:val="30"/>
  </w:num>
  <w:num w:numId="15">
    <w:abstractNumId w:val="35"/>
  </w:num>
  <w:num w:numId="16">
    <w:abstractNumId w:val="26"/>
  </w:num>
  <w:num w:numId="17">
    <w:abstractNumId w:val="5"/>
  </w:num>
  <w:num w:numId="18">
    <w:abstractNumId w:val="23"/>
  </w:num>
  <w:num w:numId="19">
    <w:abstractNumId w:val="34"/>
  </w:num>
  <w:num w:numId="20">
    <w:abstractNumId w:val="31"/>
  </w:num>
  <w:num w:numId="21">
    <w:abstractNumId w:val="15"/>
  </w:num>
  <w:num w:numId="22">
    <w:abstractNumId w:val="6"/>
  </w:num>
  <w:num w:numId="23">
    <w:abstractNumId w:val="7"/>
  </w:num>
  <w:num w:numId="24">
    <w:abstractNumId w:val="19"/>
  </w:num>
  <w:num w:numId="25">
    <w:abstractNumId w:val="8"/>
  </w:num>
  <w:num w:numId="26">
    <w:abstractNumId w:val="14"/>
  </w:num>
  <w:num w:numId="27">
    <w:abstractNumId w:val="24"/>
  </w:num>
  <w:num w:numId="28">
    <w:abstractNumId w:val="3"/>
  </w:num>
  <w:num w:numId="29">
    <w:abstractNumId w:val="33"/>
  </w:num>
  <w:num w:numId="30">
    <w:abstractNumId w:val="28"/>
  </w:num>
  <w:num w:numId="31">
    <w:abstractNumId w:val="25"/>
  </w:num>
  <w:num w:numId="32">
    <w:abstractNumId w:val="9"/>
  </w:num>
  <w:num w:numId="33">
    <w:abstractNumId w:val="17"/>
  </w:num>
  <w:num w:numId="34">
    <w:abstractNumId w:val="4"/>
  </w:num>
  <w:num w:numId="35">
    <w:abstractNumId w:val="13"/>
  </w:num>
  <w:num w:numId="36">
    <w:abstractNumId w:val="29"/>
  </w:num>
  <w:num w:numId="37">
    <w:abstractNumId w:val="16"/>
  </w:num>
  <w:num w:numId="38">
    <w:abstractNumId w:val="27"/>
  </w:num>
  <w:num w:numId="39">
    <w:abstractNumId w:val="10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20383"/>
    <w:rsid w:val="00047062"/>
    <w:rsid w:val="00064B7B"/>
    <w:rsid w:val="000D3E51"/>
    <w:rsid w:val="000D5D32"/>
    <w:rsid w:val="000F5679"/>
    <w:rsid w:val="00110C9B"/>
    <w:rsid w:val="001117BB"/>
    <w:rsid w:val="00112685"/>
    <w:rsid w:val="001328DD"/>
    <w:rsid w:val="00133BFD"/>
    <w:rsid w:val="001419F7"/>
    <w:rsid w:val="00152AF9"/>
    <w:rsid w:val="00177B09"/>
    <w:rsid w:val="00194543"/>
    <w:rsid w:val="001A2B47"/>
    <w:rsid w:val="001B280E"/>
    <w:rsid w:val="001B3E49"/>
    <w:rsid w:val="001D02CA"/>
    <w:rsid w:val="001D1A35"/>
    <w:rsid w:val="001E515B"/>
    <w:rsid w:val="001F41D8"/>
    <w:rsid w:val="002139EE"/>
    <w:rsid w:val="00235A2D"/>
    <w:rsid w:val="002435FD"/>
    <w:rsid w:val="00270FB2"/>
    <w:rsid w:val="00275763"/>
    <w:rsid w:val="00284A3A"/>
    <w:rsid w:val="002956F7"/>
    <w:rsid w:val="002A2298"/>
    <w:rsid w:val="002B27BC"/>
    <w:rsid w:val="002C1701"/>
    <w:rsid w:val="002D1E86"/>
    <w:rsid w:val="002D615A"/>
    <w:rsid w:val="002E3F8B"/>
    <w:rsid w:val="002F2329"/>
    <w:rsid w:val="002F2FD0"/>
    <w:rsid w:val="002F3255"/>
    <w:rsid w:val="00301891"/>
    <w:rsid w:val="00305F8A"/>
    <w:rsid w:val="00311F43"/>
    <w:rsid w:val="0032181A"/>
    <w:rsid w:val="00343E05"/>
    <w:rsid w:val="003523E6"/>
    <w:rsid w:val="00355C26"/>
    <w:rsid w:val="00365A6B"/>
    <w:rsid w:val="0038276D"/>
    <w:rsid w:val="0038348E"/>
    <w:rsid w:val="00383DCE"/>
    <w:rsid w:val="003B7B13"/>
    <w:rsid w:val="003C186B"/>
    <w:rsid w:val="003C4F68"/>
    <w:rsid w:val="003C5024"/>
    <w:rsid w:val="003D08D5"/>
    <w:rsid w:val="003F3677"/>
    <w:rsid w:val="00405AD3"/>
    <w:rsid w:val="0040653E"/>
    <w:rsid w:val="00415831"/>
    <w:rsid w:val="00427E19"/>
    <w:rsid w:val="00437C81"/>
    <w:rsid w:val="00456D82"/>
    <w:rsid w:val="00462242"/>
    <w:rsid w:val="004732BE"/>
    <w:rsid w:val="0047576C"/>
    <w:rsid w:val="0048076C"/>
    <w:rsid w:val="004B22E4"/>
    <w:rsid w:val="004E40EB"/>
    <w:rsid w:val="004E4745"/>
    <w:rsid w:val="004F294E"/>
    <w:rsid w:val="005243C6"/>
    <w:rsid w:val="00541F98"/>
    <w:rsid w:val="005456E0"/>
    <w:rsid w:val="005B78AF"/>
    <w:rsid w:val="005F0C1F"/>
    <w:rsid w:val="006034A8"/>
    <w:rsid w:val="00615004"/>
    <w:rsid w:val="00616CAB"/>
    <w:rsid w:val="0061719A"/>
    <w:rsid w:val="00621DBD"/>
    <w:rsid w:val="00626C96"/>
    <w:rsid w:val="00646F2B"/>
    <w:rsid w:val="006474F8"/>
    <w:rsid w:val="0065295F"/>
    <w:rsid w:val="006639B7"/>
    <w:rsid w:val="006919BB"/>
    <w:rsid w:val="006F045A"/>
    <w:rsid w:val="006F78BF"/>
    <w:rsid w:val="007004B9"/>
    <w:rsid w:val="00704BD1"/>
    <w:rsid w:val="007063B3"/>
    <w:rsid w:val="00751E11"/>
    <w:rsid w:val="00756F1A"/>
    <w:rsid w:val="00763C52"/>
    <w:rsid w:val="00791B1B"/>
    <w:rsid w:val="00792A54"/>
    <w:rsid w:val="007B49FC"/>
    <w:rsid w:val="007C5BEA"/>
    <w:rsid w:val="007F62ED"/>
    <w:rsid w:val="007F7DA6"/>
    <w:rsid w:val="00816BD1"/>
    <w:rsid w:val="008452B3"/>
    <w:rsid w:val="00846BD5"/>
    <w:rsid w:val="00881D24"/>
    <w:rsid w:val="00892538"/>
    <w:rsid w:val="008D76EF"/>
    <w:rsid w:val="008E5DE8"/>
    <w:rsid w:val="008F1986"/>
    <w:rsid w:val="00902B27"/>
    <w:rsid w:val="009107B6"/>
    <w:rsid w:val="0094266D"/>
    <w:rsid w:val="00951AE8"/>
    <w:rsid w:val="009527D4"/>
    <w:rsid w:val="00983662"/>
    <w:rsid w:val="0099586F"/>
    <w:rsid w:val="0099610F"/>
    <w:rsid w:val="009D3D7E"/>
    <w:rsid w:val="009E0BB2"/>
    <w:rsid w:val="00A06433"/>
    <w:rsid w:val="00A1004E"/>
    <w:rsid w:val="00A10354"/>
    <w:rsid w:val="00A12009"/>
    <w:rsid w:val="00A2410B"/>
    <w:rsid w:val="00A3682C"/>
    <w:rsid w:val="00A50EBB"/>
    <w:rsid w:val="00A61AFC"/>
    <w:rsid w:val="00A638B4"/>
    <w:rsid w:val="00A9182C"/>
    <w:rsid w:val="00A95E5E"/>
    <w:rsid w:val="00AB198C"/>
    <w:rsid w:val="00AB2843"/>
    <w:rsid w:val="00AB4C13"/>
    <w:rsid w:val="00AE2C37"/>
    <w:rsid w:val="00B1725D"/>
    <w:rsid w:val="00B6743C"/>
    <w:rsid w:val="00B867B1"/>
    <w:rsid w:val="00B9045D"/>
    <w:rsid w:val="00BC35F1"/>
    <w:rsid w:val="00BD557C"/>
    <w:rsid w:val="00BE1FB4"/>
    <w:rsid w:val="00BE448D"/>
    <w:rsid w:val="00BF1A9A"/>
    <w:rsid w:val="00C06D54"/>
    <w:rsid w:val="00C15867"/>
    <w:rsid w:val="00C36F44"/>
    <w:rsid w:val="00C37CF7"/>
    <w:rsid w:val="00C40A0A"/>
    <w:rsid w:val="00C479C9"/>
    <w:rsid w:val="00C87F8C"/>
    <w:rsid w:val="00CA2FEC"/>
    <w:rsid w:val="00CA7ED9"/>
    <w:rsid w:val="00CB62DC"/>
    <w:rsid w:val="00CB63B6"/>
    <w:rsid w:val="00CD65F5"/>
    <w:rsid w:val="00CE0217"/>
    <w:rsid w:val="00D07C72"/>
    <w:rsid w:val="00D64E4E"/>
    <w:rsid w:val="00D70744"/>
    <w:rsid w:val="00DB391F"/>
    <w:rsid w:val="00DF0C4C"/>
    <w:rsid w:val="00DF4B45"/>
    <w:rsid w:val="00DF4C7E"/>
    <w:rsid w:val="00DF5AAC"/>
    <w:rsid w:val="00E073B1"/>
    <w:rsid w:val="00E35562"/>
    <w:rsid w:val="00E517C3"/>
    <w:rsid w:val="00E60DE6"/>
    <w:rsid w:val="00E73899"/>
    <w:rsid w:val="00E81F12"/>
    <w:rsid w:val="00E9227D"/>
    <w:rsid w:val="00E95A30"/>
    <w:rsid w:val="00EA639E"/>
    <w:rsid w:val="00EB0788"/>
    <w:rsid w:val="00ED1BB6"/>
    <w:rsid w:val="00ED4FB3"/>
    <w:rsid w:val="00EE3664"/>
    <w:rsid w:val="00F0736B"/>
    <w:rsid w:val="00F11984"/>
    <w:rsid w:val="00F12CC3"/>
    <w:rsid w:val="00F235E5"/>
    <w:rsid w:val="00F5641F"/>
    <w:rsid w:val="00F645C6"/>
    <w:rsid w:val="00FC432E"/>
    <w:rsid w:val="00FC4BEA"/>
    <w:rsid w:val="00FD1F72"/>
    <w:rsid w:val="00FE06DF"/>
    <w:rsid w:val="00FE0AAE"/>
    <w:rsid w:val="00FE2654"/>
    <w:rsid w:val="00FE728B"/>
    <w:rsid w:val="00FF1D19"/>
    <w:rsid w:val="00FF2BB5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af">
    <w:name w:val="Схема документа Знак"/>
    <w:link w:val="af0"/>
    <w:uiPriority w:val="99"/>
    <w:semiHidden/>
    <w:locked/>
    <w:rsid w:val="002D615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hAnsi="Tahoma" w:cs="Tahoma"/>
    </w:rPr>
  </w:style>
  <w:style w:type="character" w:customStyle="1" w:styleId="DocumentMapChar1">
    <w:name w:val="Document Map Char1"/>
    <w:uiPriority w:val="99"/>
    <w:semiHidden/>
    <w:rsid w:val="00187874"/>
    <w:rPr>
      <w:rFonts w:ascii="Times New Roman" w:eastAsia="Times New Roman" w:hAnsi="Times New Roman"/>
      <w:sz w:val="0"/>
      <w:szCs w:val="0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af5">
    <w:name w:val="Текст примечания Знак"/>
    <w:link w:val="af6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2D615A"/>
  </w:style>
  <w:style w:type="character" w:customStyle="1" w:styleId="CommentTextChar1">
    <w:name w:val="Comment Text Char1"/>
    <w:uiPriority w:val="99"/>
    <w:semiHidden/>
    <w:rsid w:val="00187874"/>
    <w:rPr>
      <w:rFonts w:ascii="Arial" w:eastAsia="Times New Roman" w:hAnsi="Arial"/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locked/>
    <w:rsid w:val="002D615A"/>
    <w:rPr>
      <w:rFonts w:ascii="Arial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2D615A"/>
    <w:rPr>
      <w:b/>
      <w:bCs/>
    </w:rPr>
  </w:style>
  <w:style w:type="character" w:customStyle="1" w:styleId="CommentSubjectChar1">
    <w:name w:val="Comment Subject Char1"/>
    <w:uiPriority w:val="99"/>
    <w:semiHidden/>
    <w:rsid w:val="00187874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uiPriority w:val="99"/>
    <w:semiHidden/>
    <w:locked/>
    <w:rsid w:val="002D615A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2D615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87874"/>
    <w:rPr>
      <w:rFonts w:ascii="Times New Roman" w:eastAsia="Times New Roman" w:hAnsi="Times New Roman"/>
      <w:sz w:val="0"/>
      <w:szCs w:val="0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aff7">
    <w:name w:val="Текст сноски Знак"/>
    <w:link w:val="aff8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semiHidden/>
    <w:rsid w:val="002D615A"/>
  </w:style>
  <w:style w:type="character" w:customStyle="1" w:styleId="FootnoteTextChar1">
    <w:name w:val="Footnote Text Char1"/>
    <w:uiPriority w:val="99"/>
    <w:semiHidden/>
    <w:rsid w:val="00187874"/>
    <w:rPr>
      <w:rFonts w:ascii="Arial" w:eastAsia="Times New Roman" w:hAnsi="Arial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  <w:style w:type="paragraph" w:customStyle="1" w:styleId="220">
    <w:name w:val="Основной текст 22"/>
    <w:basedOn w:val="a"/>
    <w:uiPriority w:val="99"/>
    <w:rsid w:val="00626C96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character" w:customStyle="1" w:styleId="affb">
    <w:name w:val="Знак"/>
    <w:uiPriority w:val="99"/>
    <w:rsid w:val="00626C96"/>
    <w:rPr>
      <w:rFonts w:ascii="Arial" w:hAnsi="Arial" w:cs="Times New Roman"/>
      <w:b/>
      <w:sz w:val="26"/>
      <w:lang w:val="ru-RU" w:eastAsia="ru-RU"/>
    </w:rPr>
  </w:style>
  <w:style w:type="paragraph" w:customStyle="1" w:styleId="221">
    <w:name w:val="Основной текст с отступом 22"/>
    <w:basedOn w:val="a"/>
    <w:uiPriority w:val="99"/>
    <w:rsid w:val="00626C96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customStyle="1" w:styleId="230">
    <w:name w:val="Основной текст 23"/>
    <w:basedOn w:val="a"/>
    <w:uiPriority w:val="99"/>
    <w:rsid w:val="008F1986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231">
    <w:name w:val="Основной текст с отступом 23"/>
    <w:basedOn w:val="a"/>
    <w:uiPriority w:val="99"/>
    <w:rsid w:val="008F1986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28</Pages>
  <Words>7504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86</cp:revision>
  <cp:lastPrinted>2015-05-08T09:42:00Z</cp:lastPrinted>
  <dcterms:created xsi:type="dcterms:W3CDTF">2016-10-18T09:58:00Z</dcterms:created>
  <dcterms:modified xsi:type="dcterms:W3CDTF">2016-11-22T08:41:00Z</dcterms:modified>
</cp:coreProperties>
</file>